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2D2043AE"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sidR="005D7F1A">
        <w:rPr>
          <w:b/>
          <w:noProof/>
          <w:sz w:val="24"/>
        </w:rPr>
        <w:t>bis-e</w:t>
      </w:r>
      <w:r>
        <w:rPr>
          <w:b/>
          <w:noProof/>
          <w:sz w:val="24"/>
        </w:rPr>
        <w:tab/>
      </w:r>
      <w:r w:rsidR="00732A6F" w:rsidRPr="00732A6F">
        <w:rPr>
          <w:b/>
          <w:noProof/>
          <w:sz w:val="24"/>
        </w:rPr>
        <w:t>R4-2</w:t>
      </w:r>
      <w:r w:rsidR="007955B6">
        <w:rPr>
          <w:b/>
          <w:noProof/>
          <w:sz w:val="24"/>
        </w:rPr>
        <w:t>3</w:t>
      </w:r>
      <w:r w:rsidR="005355D9">
        <w:rPr>
          <w:b/>
          <w:noProof/>
          <w:sz w:val="24"/>
        </w:rPr>
        <w:t>04826</w:t>
      </w:r>
    </w:p>
    <w:p w14:paraId="63C63B34" w14:textId="2A5EA67D" w:rsidR="001512D7" w:rsidRPr="00566BC5" w:rsidRDefault="005D7F1A" w:rsidP="00880659">
      <w:pPr>
        <w:pStyle w:val="a4"/>
        <w:tabs>
          <w:tab w:val="left" w:pos="5265"/>
        </w:tabs>
        <w:outlineLvl w:val="0"/>
        <w:rPr>
          <w:b w:val="0"/>
          <w:sz w:val="24"/>
        </w:rPr>
      </w:pPr>
      <w:r w:rsidRPr="00062030">
        <w:rPr>
          <w:rFonts w:eastAsia="宋体" w:cs="Arial"/>
          <w:sz w:val="24"/>
          <w:szCs w:val="24"/>
          <w:lang w:eastAsia="zh-CN"/>
        </w:rPr>
        <w:t>Online, April 17 – April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6628483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32311">
        <w:rPr>
          <w:rFonts w:ascii="Arial" w:hAnsi="Arial" w:cs="Arial"/>
          <w:b/>
        </w:rPr>
        <w:t>Thoughts on breakthrough of FR2 beam correspondence in initial access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64A665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79E4">
        <w:rPr>
          <w:rFonts w:ascii="Arial" w:hAnsi="Arial" w:cs="Arial"/>
          <w:b/>
        </w:rPr>
        <w:t>5</w:t>
      </w:r>
      <w:r w:rsidR="00CA5888">
        <w:rPr>
          <w:rFonts w:ascii="Arial" w:hAnsi="Arial" w:cs="Arial"/>
          <w:b/>
        </w:rPr>
        <w:t>.</w:t>
      </w:r>
      <w:r w:rsidR="00B25949">
        <w:rPr>
          <w:rFonts w:ascii="Arial" w:hAnsi="Arial" w:cs="Arial"/>
          <w:b/>
        </w:rPr>
        <w:t>7.3.1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B4E2FF1" w14:textId="61F8F59D" w:rsidR="003B6ABE" w:rsidRDefault="005F382F" w:rsidP="008F13B3">
      <w:pPr>
        <w:rPr>
          <w:lang w:eastAsia="zh-CN"/>
        </w:rPr>
      </w:pPr>
      <w:r>
        <w:rPr>
          <w:rFonts w:hint="eastAsia"/>
          <w:lang w:eastAsia="zh-CN"/>
        </w:rPr>
        <w:t>In</w:t>
      </w:r>
      <w:r>
        <w:rPr>
          <w:lang w:eastAsia="zh-CN"/>
        </w:rPr>
        <w:t xml:space="preserve"> </w:t>
      </w:r>
      <w:r w:rsidR="00207EF0">
        <w:rPr>
          <w:lang w:eastAsia="zh-CN"/>
        </w:rPr>
        <w:t xml:space="preserve">recent </w:t>
      </w:r>
      <w:r w:rsidR="00E6323F">
        <w:rPr>
          <w:lang w:eastAsia="zh-CN"/>
        </w:rPr>
        <w:t xml:space="preserve">RAN4 </w:t>
      </w:r>
      <w:r w:rsidR="00207EF0">
        <w:rPr>
          <w:lang w:eastAsia="zh-CN"/>
        </w:rPr>
        <w:t>meetings, the progress of FR2 beam correspondence in initial access seems slow and it was stuck by controversial views on some fundamental issues including what the maximum output power in initial access means, which beam type should be assumed between rough beam and fine beam, whether there should be relaxation to peak EIRP and spherical coverage, etc. Under such situation, we do think it necessary to break through the deadlock and achieve consensus.</w:t>
      </w:r>
    </w:p>
    <w:p w14:paraId="53C76B1F" w14:textId="1ACEDB19" w:rsidR="00AB198D" w:rsidRPr="00AB198D" w:rsidRDefault="00B20FD1" w:rsidP="008F13B3">
      <w:pPr>
        <w:rPr>
          <w:lang w:val="en-US" w:eastAsia="zh-CN"/>
        </w:rPr>
      </w:pPr>
      <w:r>
        <w:rPr>
          <w:lang w:eastAsia="zh-CN"/>
        </w:rPr>
        <w:t xml:space="preserve">In this contribution, </w:t>
      </w:r>
      <w:r w:rsidR="00207EF0">
        <w:rPr>
          <w:lang w:eastAsia="zh-CN"/>
        </w:rPr>
        <w:t>we share our thoughts on breakthrough of the deadlock to move forward</w:t>
      </w:r>
      <w:r w:rsidR="005C14E6">
        <w:rPr>
          <w:lang w:eastAsia="zh-CN"/>
        </w:rPr>
        <w:t>.</w:t>
      </w:r>
    </w:p>
    <w:p w14:paraId="65A85401" w14:textId="697A8A6E" w:rsidR="00962566" w:rsidRDefault="000A567D" w:rsidP="00E33B8C">
      <w:pPr>
        <w:pStyle w:val="1"/>
      </w:pPr>
      <w:r>
        <w:t xml:space="preserve">2. </w:t>
      </w:r>
      <w:r>
        <w:tab/>
      </w:r>
      <w:r w:rsidR="002A1C01">
        <w:t>Discussion</w:t>
      </w:r>
    </w:p>
    <w:p w14:paraId="045B77EC" w14:textId="3503FB06" w:rsidR="00A25E21" w:rsidRDefault="009B685F" w:rsidP="00E16A3E">
      <w:pPr>
        <w:rPr>
          <w:lang w:eastAsia="zh-CN"/>
        </w:rPr>
      </w:pPr>
      <w:r>
        <w:rPr>
          <w:lang w:eastAsia="zh-CN"/>
        </w:rPr>
        <w:t>In the 1</w:t>
      </w:r>
      <w:r w:rsidRPr="009B685F">
        <w:rPr>
          <w:vertAlign w:val="superscript"/>
          <w:lang w:eastAsia="zh-CN"/>
        </w:rPr>
        <w:t>st</w:t>
      </w:r>
      <w:r>
        <w:rPr>
          <w:lang w:eastAsia="zh-CN"/>
        </w:rPr>
        <w:t xml:space="preserve"> meeting of this work item in Aug. 2022, RAN4 has agreed that beam correspondence requirement of initial access is defined and tested at maximum output power [</w:t>
      </w:r>
      <w:r w:rsidR="00FB06F7">
        <w:rPr>
          <w:lang w:eastAsia="zh-CN"/>
        </w:rPr>
        <w:t>1</w:t>
      </w:r>
      <w:r>
        <w:rPr>
          <w:lang w:eastAsia="zh-CN"/>
        </w:rPr>
        <w:t>]</w:t>
      </w:r>
      <w:r w:rsidR="00A25E21">
        <w:rPr>
          <w:lang w:eastAsia="zh-CN"/>
        </w:rPr>
        <w:t>:</w:t>
      </w:r>
    </w:p>
    <w:tbl>
      <w:tblPr>
        <w:tblStyle w:val="ad"/>
        <w:tblW w:w="0" w:type="auto"/>
        <w:tblLook w:val="04A0" w:firstRow="1" w:lastRow="0" w:firstColumn="1" w:lastColumn="0" w:noHBand="0" w:noVBand="1"/>
      </w:tblPr>
      <w:tblGrid>
        <w:gridCol w:w="9622"/>
      </w:tblGrid>
      <w:tr w:rsidR="00A25E21" w14:paraId="66EAEFC3" w14:textId="77777777" w:rsidTr="00A25E21">
        <w:tc>
          <w:tcPr>
            <w:tcW w:w="9622" w:type="dxa"/>
          </w:tcPr>
          <w:p w14:paraId="5DFCE946" w14:textId="230F673B" w:rsidR="00A25E21" w:rsidRPr="004A68C2" w:rsidRDefault="00A25E21" w:rsidP="00A25E21">
            <w:pPr>
              <w:rPr>
                <w:b/>
                <w:lang w:val="en-US" w:eastAsia="zh-CN"/>
              </w:rPr>
            </w:pPr>
            <w:r w:rsidRPr="004A68C2">
              <w:rPr>
                <w:b/>
                <w:lang w:val="en-US" w:eastAsia="zh-CN"/>
              </w:rPr>
              <w:t>Agreement</w:t>
            </w:r>
            <w:r w:rsidR="009B685F">
              <w:rPr>
                <w:b/>
                <w:lang w:val="en-US" w:eastAsia="zh-CN"/>
              </w:rPr>
              <w:t xml:space="preserve"> (for requirement)</w:t>
            </w:r>
            <w:r w:rsidRPr="004A68C2">
              <w:rPr>
                <w:b/>
                <w:lang w:val="en-US" w:eastAsia="zh-CN"/>
              </w:rPr>
              <w:t xml:space="preserve">: </w:t>
            </w:r>
          </w:p>
          <w:p w14:paraId="50371817" w14:textId="77777777" w:rsidR="009B685F" w:rsidRDefault="009B685F" w:rsidP="009B685F">
            <w:pPr>
              <w:pStyle w:val="af3"/>
              <w:numPr>
                <w:ilvl w:val="0"/>
                <w:numId w:val="26"/>
              </w:numPr>
              <w:ind w:firstLineChars="0"/>
            </w:pPr>
            <w:r w:rsidRPr="009B685F">
              <w:t>BC is defined at maximum output power</w:t>
            </w:r>
          </w:p>
          <w:p w14:paraId="543FFAAF" w14:textId="3037EC39" w:rsidR="009B685F" w:rsidRPr="004A68C2" w:rsidRDefault="009B685F" w:rsidP="009B685F">
            <w:pPr>
              <w:rPr>
                <w:b/>
                <w:lang w:val="en-US" w:eastAsia="zh-CN"/>
              </w:rPr>
            </w:pPr>
            <w:r w:rsidRPr="004A68C2">
              <w:rPr>
                <w:b/>
                <w:lang w:val="en-US" w:eastAsia="zh-CN"/>
              </w:rPr>
              <w:t>Agreement</w:t>
            </w:r>
            <w:r>
              <w:rPr>
                <w:b/>
                <w:lang w:val="en-US" w:eastAsia="zh-CN"/>
              </w:rPr>
              <w:t xml:space="preserve"> (for test)</w:t>
            </w:r>
            <w:r w:rsidRPr="004A68C2">
              <w:rPr>
                <w:b/>
                <w:lang w:val="en-US" w:eastAsia="zh-CN"/>
              </w:rPr>
              <w:t xml:space="preserve">: </w:t>
            </w:r>
          </w:p>
          <w:p w14:paraId="2D9C796C" w14:textId="6AC6281A" w:rsidR="00A25E21" w:rsidRPr="00A25E21" w:rsidRDefault="009B685F" w:rsidP="009B685F">
            <w:pPr>
              <w:pStyle w:val="af3"/>
              <w:numPr>
                <w:ilvl w:val="0"/>
                <w:numId w:val="26"/>
              </w:numPr>
              <w:spacing w:afterLines="50" w:after="120"/>
              <w:ind w:firstLineChars="0"/>
              <w:rPr>
                <w:lang w:val="sv-SE" w:eastAsia="zh-CN"/>
              </w:rPr>
            </w:pPr>
            <w:r w:rsidRPr="007C3CB1">
              <w:rPr>
                <w:lang w:eastAsia="zh-CN"/>
              </w:rPr>
              <w:t>BC test for RRC_INACTIVE (if applicable) and RRC_Idle is at UE maximum output power</w:t>
            </w:r>
          </w:p>
        </w:tc>
      </w:tr>
    </w:tbl>
    <w:p w14:paraId="58E4EEFD" w14:textId="77777777" w:rsidR="00A25E21" w:rsidRDefault="00A25E21" w:rsidP="00E16A3E">
      <w:pPr>
        <w:rPr>
          <w:lang w:eastAsia="zh-CN"/>
        </w:rPr>
      </w:pPr>
    </w:p>
    <w:p w14:paraId="7073A626" w14:textId="24EDC483" w:rsidR="009B685F" w:rsidRDefault="009B685F" w:rsidP="00E16A3E">
      <w:pPr>
        <w:rPr>
          <w:lang w:eastAsia="zh-CN"/>
        </w:rPr>
      </w:pPr>
      <w:r>
        <w:rPr>
          <w:rFonts w:hint="eastAsia"/>
          <w:lang w:eastAsia="zh-CN"/>
        </w:rPr>
        <w:t>H</w:t>
      </w:r>
      <w:r>
        <w:rPr>
          <w:lang w:eastAsia="zh-CN"/>
        </w:rPr>
        <w:t>owever, in meetings later on (Oct., Nov., Feb.) companies were stuck by different understanding of maximum output power in initial status. One of the main reason lies in the controversial views on beam type assumption between rough beam and fine beam.</w:t>
      </w:r>
    </w:p>
    <w:p w14:paraId="28FAF94E" w14:textId="2C1ABA67" w:rsidR="008B7F23" w:rsidRPr="002C12A2" w:rsidRDefault="008B7F23" w:rsidP="008B7F23">
      <w:pPr>
        <w:spacing w:after="120"/>
        <w:ind w:left="1418" w:hanging="1418"/>
        <w:rPr>
          <w:lang w:eastAsia="zh-CN"/>
        </w:rPr>
      </w:pPr>
      <w:r>
        <w:rPr>
          <w:b/>
          <w:bCs/>
        </w:rPr>
        <w:t>Observation 1</w:t>
      </w:r>
      <w:r w:rsidRPr="00DF1B01">
        <w:rPr>
          <w:b/>
          <w:bCs/>
        </w:rPr>
        <w:t>:</w:t>
      </w:r>
      <w:r w:rsidRPr="00DF1B01">
        <w:rPr>
          <w:b/>
          <w:bCs/>
        </w:rPr>
        <w:tab/>
      </w:r>
      <w:r>
        <w:rPr>
          <w:b/>
          <w:bCs/>
        </w:rPr>
        <w:t xml:space="preserve">bottle neck for the progress of beam correspondence in initial access lies in </w:t>
      </w:r>
      <w:r w:rsidRPr="008B7F23">
        <w:rPr>
          <w:b/>
          <w:bCs/>
        </w:rPr>
        <w:t>beam type assumption between rough beam and fine beam</w:t>
      </w:r>
      <w:r>
        <w:rPr>
          <w:b/>
          <w:bCs/>
        </w:rPr>
        <w:t>.</w:t>
      </w:r>
    </w:p>
    <w:p w14:paraId="7FB4C08F" w14:textId="380692B9" w:rsidR="008B7F23" w:rsidRDefault="002742D8" w:rsidP="00E16A3E">
      <w:pPr>
        <w:rPr>
          <w:lang w:eastAsia="zh-CN"/>
        </w:rPr>
      </w:pPr>
      <w:r>
        <w:rPr>
          <w:rFonts w:hint="eastAsia"/>
          <w:lang w:eastAsia="zh-CN"/>
        </w:rPr>
        <w:t>T</w:t>
      </w:r>
      <w:r>
        <w:rPr>
          <w:lang w:eastAsia="zh-CN"/>
        </w:rPr>
        <w:t>o move forward, it is necessary to achieve consensus on beam type assumption in the group. However, discussions in previous meetings show that companies have obvious different understandings</w:t>
      </w:r>
      <w:r w:rsidR="0006694D">
        <w:rPr>
          <w:lang w:eastAsia="zh-CN"/>
        </w:rPr>
        <w:t xml:space="preserve"> on beam type</w:t>
      </w:r>
      <w:r>
        <w:rPr>
          <w:lang w:eastAsia="zh-CN"/>
        </w:rPr>
        <w:t xml:space="preserve"> in normal conditions without beam lock mode.</w:t>
      </w:r>
    </w:p>
    <w:p w14:paraId="09965F2C" w14:textId="6B584347" w:rsidR="002742D8" w:rsidRPr="008B7F23" w:rsidRDefault="002742D8" w:rsidP="00E16A3E">
      <w:pPr>
        <w:rPr>
          <w:lang w:eastAsia="zh-CN"/>
        </w:rPr>
      </w:pPr>
      <w:r>
        <w:rPr>
          <w:lang w:eastAsia="zh-CN"/>
        </w:rPr>
        <w:t>Now the good news is that RAN5 feedback in the reply LS [</w:t>
      </w:r>
      <w:r w:rsidR="00636105">
        <w:rPr>
          <w:lang w:eastAsia="zh-CN"/>
        </w:rPr>
        <w:t>2</w:t>
      </w:r>
      <w:r>
        <w:rPr>
          <w:lang w:eastAsia="zh-CN"/>
        </w:rPr>
        <w:t>] is positive about the necessity and feasibility of beam lock mode in initial access.</w:t>
      </w:r>
      <w:r w:rsidR="008817EA">
        <w:rPr>
          <w:lang w:eastAsia="zh-CN"/>
        </w:rPr>
        <w:t xml:space="preserve"> If beam lock is </w:t>
      </w:r>
      <w:r w:rsidR="00A31FB3">
        <w:rPr>
          <w:lang w:eastAsia="zh-CN"/>
        </w:rPr>
        <w:t xml:space="preserve">not only used for beam correspondence in RRC_Connected mode, but </w:t>
      </w:r>
      <w:r w:rsidR="008817EA">
        <w:rPr>
          <w:lang w:eastAsia="zh-CN"/>
        </w:rPr>
        <w:t>also used for beam correspondence in initial access, then it is natural for RAN4 to also assume fine beam in initial access beam correspondence for requirement and test.</w:t>
      </w:r>
    </w:p>
    <w:p w14:paraId="0FF3D7D3" w14:textId="4C952401" w:rsidR="008817EA" w:rsidRPr="002C12A2" w:rsidRDefault="008817EA" w:rsidP="008817EA">
      <w:pPr>
        <w:spacing w:after="120"/>
        <w:ind w:left="1418" w:hanging="1418"/>
        <w:rPr>
          <w:lang w:eastAsia="zh-CN"/>
        </w:rPr>
      </w:pPr>
      <w:r>
        <w:rPr>
          <w:b/>
          <w:bCs/>
        </w:rPr>
        <w:t>Observation 2</w:t>
      </w:r>
      <w:r w:rsidRPr="00DF1B01">
        <w:rPr>
          <w:b/>
          <w:bCs/>
        </w:rPr>
        <w:t>:</w:t>
      </w:r>
      <w:r w:rsidRPr="00DF1B01">
        <w:rPr>
          <w:b/>
          <w:bCs/>
        </w:rPr>
        <w:tab/>
      </w:r>
      <w:r w:rsidRPr="008817EA">
        <w:rPr>
          <w:b/>
          <w:bCs/>
        </w:rPr>
        <w:t>If beam lock is also used for beam correspondence in initial access, then it is natural for RAN4 to also assume fine beam in initial access beam correspondence for requirement and test.</w:t>
      </w:r>
    </w:p>
    <w:p w14:paraId="1D0AF32B" w14:textId="77777777" w:rsidR="00A31FB3" w:rsidRDefault="00A31FB3" w:rsidP="00E16A3E">
      <w:pPr>
        <w:rPr>
          <w:lang w:eastAsia="zh-CN"/>
        </w:rPr>
      </w:pPr>
      <w:r>
        <w:rPr>
          <w:rFonts w:hint="eastAsia"/>
          <w:lang w:eastAsia="zh-CN"/>
        </w:rPr>
        <w:t>T</w:t>
      </w:r>
      <w:r>
        <w:rPr>
          <w:lang w:eastAsia="zh-CN"/>
        </w:rPr>
        <w:t xml:space="preserve">hen beam type issue could be resolved and subsequent requirement will be clear i.e. no relaxation needed compared with RRC_Connected mode. </w:t>
      </w:r>
    </w:p>
    <w:p w14:paraId="39221195" w14:textId="0E5C2567" w:rsidR="00A31FB3" w:rsidRPr="002C12A2" w:rsidRDefault="00A31FB3" w:rsidP="00A31FB3">
      <w:pPr>
        <w:spacing w:after="120"/>
        <w:ind w:left="1418" w:hanging="1418"/>
        <w:rPr>
          <w:lang w:eastAsia="zh-CN"/>
        </w:rPr>
      </w:pPr>
      <w:r>
        <w:rPr>
          <w:b/>
          <w:bCs/>
        </w:rPr>
        <w:t>Observation 3</w:t>
      </w:r>
      <w:r w:rsidRPr="00DF1B01">
        <w:rPr>
          <w:b/>
          <w:bCs/>
        </w:rPr>
        <w:t>:</w:t>
      </w:r>
      <w:r w:rsidRPr="00DF1B01">
        <w:rPr>
          <w:b/>
          <w:bCs/>
        </w:rPr>
        <w:tab/>
      </w:r>
      <w:r w:rsidRPr="008817EA">
        <w:rPr>
          <w:b/>
          <w:bCs/>
        </w:rPr>
        <w:t xml:space="preserve">If beam lock is also used </w:t>
      </w:r>
      <w:r>
        <w:rPr>
          <w:b/>
          <w:bCs/>
        </w:rPr>
        <w:t xml:space="preserve">and fine beam assumed </w:t>
      </w:r>
      <w:r w:rsidRPr="008817EA">
        <w:rPr>
          <w:b/>
          <w:bCs/>
        </w:rPr>
        <w:t>for beam correspo</w:t>
      </w:r>
      <w:r>
        <w:rPr>
          <w:b/>
          <w:bCs/>
        </w:rPr>
        <w:t>ndence in initial access, then peak EIRP and spherical coverage requirements can reuse that of RRC_Connected mode</w:t>
      </w:r>
      <w:r w:rsidRPr="008817EA">
        <w:rPr>
          <w:b/>
          <w:bCs/>
        </w:rPr>
        <w:t>.</w:t>
      </w:r>
    </w:p>
    <w:p w14:paraId="544C28FB" w14:textId="0918D1D0" w:rsidR="008B7F23" w:rsidRPr="008817EA" w:rsidRDefault="00A31FB3" w:rsidP="00E16A3E">
      <w:pPr>
        <w:rPr>
          <w:lang w:eastAsia="zh-CN"/>
        </w:rPr>
      </w:pPr>
      <w:r>
        <w:rPr>
          <w:lang w:eastAsia="zh-CN"/>
        </w:rPr>
        <w:t>Also, the Reference Signal side condition could reuse the side condition for RRC</w:t>
      </w:r>
      <w:r>
        <w:rPr>
          <w:rFonts w:hint="eastAsia"/>
          <w:lang w:eastAsia="zh-CN"/>
        </w:rPr>
        <w:t>_</w:t>
      </w:r>
      <w:r>
        <w:rPr>
          <w:lang w:eastAsia="zh-CN"/>
        </w:rPr>
        <w:t>Connected mode, which eliminates potential complexity and super long test time in RS signal power setting and calibration process.</w:t>
      </w:r>
    </w:p>
    <w:p w14:paraId="64E6D606" w14:textId="663939AC" w:rsidR="00A31FB3" w:rsidRPr="002C12A2" w:rsidRDefault="00A31FB3" w:rsidP="00A31FB3">
      <w:pPr>
        <w:spacing w:after="120"/>
        <w:ind w:left="1418" w:hanging="1418"/>
        <w:rPr>
          <w:lang w:eastAsia="zh-CN"/>
        </w:rPr>
      </w:pPr>
      <w:r>
        <w:rPr>
          <w:b/>
          <w:bCs/>
        </w:rPr>
        <w:lastRenderedPageBreak/>
        <w:t>Observation 4</w:t>
      </w:r>
      <w:r w:rsidRPr="00DF1B01">
        <w:rPr>
          <w:b/>
          <w:bCs/>
        </w:rPr>
        <w:t>:</w:t>
      </w:r>
      <w:r w:rsidRPr="00DF1B01">
        <w:rPr>
          <w:b/>
          <w:bCs/>
        </w:rPr>
        <w:tab/>
      </w:r>
      <w:r w:rsidR="004D10E3" w:rsidRPr="004D10E3">
        <w:rPr>
          <w:b/>
          <w:bCs/>
        </w:rPr>
        <w:t xml:space="preserve">If beam lock is also used and fine beam assumed for beam correspondence in initial access, then </w:t>
      </w:r>
      <w:r w:rsidR="004D10E3">
        <w:rPr>
          <w:b/>
          <w:bCs/>
        </w:rPr>
        <w:t>Reference signal side condition can also be reused which eliminates potential complexity in RS signal setting and calibration</w:t>
      </w:r>
      <w:r w:rsidRPr="008817EA">
        <w:rPr>
          <w:b/>
          <w:bCs/>
        </w:rPr>
        <w:t>.</w:t>
      </w:r>
    </w:p>
    <w:p w14:paraId="08CD08EB" w14:textId="724788A4" w:rsidR="008B7F23" w:rsidRDefault="003B2AB2" w:rsidP="00E16A3E">
      <w:pPr>
        <w:rPr>
          <w:lang w:eastAsia="zh-CN"/>
        </w:rPr>
      </w:pPr>
      <w:r>
        <w:rPr>
          <w:rFonts w:hint="eastAsia"/>
          <w:lang w:eastAsia="zh-CN"/>
        </w:rPr>
        <w:t>B</w:t>
      </w:r>
      <w:r>
        <w:rPr>
          <w:lang w:eastAsia="zh-CN"/>
        </w:rPr>
        <w:t xml:space="preserve">ased on above observations, breakthrough can be achieved by using the same beam lock mode and the same beam type assumption as that of connected mode beam correspondence. </w:t>
      </w:r>
    </w:p>
    <w:p w14:paraId="716E75E5" w14:textId="28FD54EB" w:rsidR="003B2AB2" w:rsidRPr="002C12A2" w:rsidRDefault="003B2AB2" w:rsidP="003B2AB2">
      <w:pPr>
        <w:spacing w:after="120"/>
        <w:ind w:left="1418" w:hanging="1418"/>
        <w:rPr>
          <w:lang w:eastAsia="zh-CN"/>
        </w:rPr>
      </w:pPr>
      <w:r>
        <w:rPr>
          <w:b/>
          <w:bCs/>
        </w:rPr>
        <w:t>Proposal 1</w:t>
      </w:r>
      <w:r w:rsidRPr="00DF1B01">
        <w:rPr>
          <w:b/>
          <w:bCs/>
        </w:rPr>
        <w:t>:</w:t>
      </w:r>
      <w:r w:rsidRPr="00DF1B01">
        <w:rPr>
          <w:b/>
          <w:bCs/>
        </w:rPr>
        <w:tab/>
      </w:r>
      <w:r>
        <w:rPr>
          <w:b/>
          <w:bCs/>
        </w:rPr>
        <w:t>F</w:t>
      </w:r>
      <w:r w:rsidRPr="004D10E3">
        <w:rPr>
          <w:b/>
          <w:bCs/>
        </w:rPr>
        <w:t xml:space="preserve">or beam correspondence in initial access, </w:t>
      </w:r>
      <w:r>
        <w:rPr>
          <w:b/>
          <w:bCs/>
        </w:rPr>
        <w:t>reuse the</w:t>
      </w:r>
      <w:r w:rsidRPr="003B2AB2">
        <w:rPr>
          <w:b/>
          <w:bCs/>
        </w:rPr>
        <w:t xml:space="preserve"> same beam lock mode and the same beam type assumption as that of connected mode beam correspondence</w:t>
      </w:r>
      <w:r w:rsidRPr="008817EA">
        <w:rPr>
          <w:b/>
          <w:bCs/>
        </w:rPr>
        <w:t>.</w:t>
      </w:r>
      <w:r w:rsidR="00F26F36">
        <w:rPr>
          <w:b/>
          <w:bCs/>
        </w:rPr>
        <w:t xml:space="preserve"> And </w:t>
      </w:r>
      <w:r w:rsidR="004A465C">
        <w:rPr>
          <w:b/>
          <w:bCs/>
        </w:rPr>
        <w:t>accordingly</w:t>
      </w:r>
      <w:r w:rsidR="00F26F36">
        <w:rPr>
          <w:b/>
          <w:bCs/>
        </w:rPr>
        <w:t xml:space="preserve"> EIRP requirements and RS side condition can also be reused.</w:t>
      </w:r>
    </w:p>
    <w:p w14:paraId="3D51FB8E" w14:textId="55A1F58B" w:rsidR="003B2AB2" w:rsidRDefault="00BD2688" w:rsidP="00E16A3E">
      <w:pPr>
        <w:rPr>
          <w:lang w:eastAsia="zh-CN"/>
        </w:rPr>
      </w:pPr>
      <w:r>
        <w:rPr>
          <w:rFonts w:hint="eastAsia"/>
          <w:lang w:eastAsia="zh-CN"/>
        </w:rPr>
        <w:t>T</w:t>
      </w:r>
      <w:r>
        <w:rPr>
          <w:lang w:eastAsia="zh-CN"/>
        </w:rPr>
        <w:t>hen there would be one question what the similarity between UE’s real performance in field and UE’s performance in requirement and test. In our understanding, the main purpose of requirement and test is to verify the maximum output power ability of UE no matter in connected mode or</w:t>
      </w:r>
      <w:r w:rsidR="00774C41">
        <w:rPr>
          <w:lang w:eastAsia="zh-CN"/>
        </w:rPr>
        <w:t xml:space="preserve"> in</w:t>
      </w:r>
      <w:r>
        <w:rPr>
          <w:lang w:eastAsia="zh-CN"/>
        </w:rPr>
        <w:t xml:space="preserve"> initial access, that’s why beam lock could be used for connected mode in practice but ‘power up’ command still works. For initial access, beam could also be locked but the ‘power ramp</w:t>
      </w:r>
      <w:r w:rsidR="00F26F36">
        <w:rPr>
          <w:lang w:eastAsia="zh-CN"/>
        </w:rPr>
        <w:t>ing</w:t>
      </w:r>
      <w:r>
        <w:rPr>
          <w:lang w:eastAsia="zh-CN"/>
        </w:rPr>
        <w:t>’ behaviour should also work</w:t>
      </w:r>
      <w:r w:rsidR="003C0655">
        <w:rPr>
          <w:lang w:eastAsia="zh-CN"/>
        </w:rPr>
        <w:t xml:space="preserve"> to let UE achieve maximum output power.</w:t>
      </w:r>
    </w:p>
    <w:p w14:paraId="33CC2921" w14:textId="3C57A3F2" w:rsidR="003C0655" w:rsidRPr="002C12A2" w:rsidRDefault="003C0655" w:rsidP="003C0655">
      <w:pPr>
        <w:spacing w:after="120"/>
        <w:ind w:left="1418" w:hanging="1418"/>
        <w:rPr>
          <w:lang w:eastAsia="zh-CN"/>
        </w:rPr>
      </w:pPr>
      <w:r>
        <w:rPr>
          <w:b/>
          <w:bCs/>
        </w:rPr>
        <w:t>Observation 5</w:t>
      </w:r>
      <w:r w:rsidRPr="00DF1B01">
        <w:rPr>
          <w:b/>
          <w:bCs/>
        </w:rPr>
        <w:t>:</w:t>
      </w:r>
      <w:r w:rsidRPr="00DF1B01">
        <w:rPr>
          <w:b/>
          <w:bCs/>
        </w:rPr>
        <w:tab/>
      </w:r>
      <w:r>
        <w:rPr>
          <w:b/>
          <w:bCs/>
        </w:rPr>
        <w:t xml:space="preserve">Similar as that </w:t>
      </w:r>
      <w:r w:rsidRPr="003C0655">
        <w:rPr>
          <w:rFonts w:hint="eastAsia"/>
          <w:b/>
          <w:bCs/>
        </w:rPr>
        <w:t>‘</w:t>
      </w:r>
      <w:r w:rsidRPr="003C0655">
        <w:rPr>
          <w:b/>
          <w:bCs/>
        </w:rPr>
        <w:t>power up’ command still works</w:t>
      </w:r>
      <w:r>
        <w:rPr>
          <w:b/>
          <w:bCs/>
        </w:rPr>
        <w:t xml:space="preserve"> in beam lock mode for connected mode beam correspondence, </w:t>
      </w:r>
      <w:r w:rsidRPr="003C0655">
        <w:rPr>
          <w:b/>
          <w:bCs/>
        </w:rPr>
        <w:t>‘power ramp</w:t>
      </w:r>
      <w:r w:rsidR="00F26F36">
        <w:rPr>
          <w:b/>
          <w:bCs/>
        </w:rPr>
        <w:t>ing</w:t>
      </w:r>
      <w:r w:rsidRPr="003C0655">
        <w:rPr>
          <w:b/>
          <w:bCs/>
        </w:rPr>
        <w:t>’ behaviour should also work</w:t>
      </w:r>
      <w:r>
        <w:rPr>
          <w:b/>
          <w:bCs/>
        </w:rPr>
        <w:t xml:space="preserve"> in beam lock mode for initial access beam correspondence</w:t>
      </w:r>
      <w:r w:rsidRPr="008817EA">
        <w:rPr>
          <w:b/>
          <w:bCs/>
        </w:rPr>
        <w:t>.</w:t>
      </w:r>
    </w:p>
    <w:p w14:paraId="2A02AA09" w14:textId="799B98BC" w:rsidR="003C0655" w:rsidRDefault="00F26F36" w:rsidP="00E16A3E">
      <w:pPr>
        <w:rPr>
          <w:lang w:eastAsia="zh-CN"/>
        </w:rPr>
      </w:pPr>
      <w:r>
        <w:rPr>
          <w:rFonts w:hint="eastAsia"/>
          <w:lang w:eastAsia="zh-CN"/>
        </w:rPr>
        <w:t>S</w:t>
      </w:r>
      <w:r>
        <w:rPr>
          <w:lang w:eastAsia="zh-CN"/>
        </w:rPr>
        <w:t>o we propose to verify UE’s maximum output power performance by ‘power ramping’ behaviour in initial access. With proper parameter setting, maximum output power could be easily achieved by holding RAR message for several times.</w:t>
      </w:r>
    </w:p>
    <w:p w14:paraId="7D0D85D1" w14:textId="2A24F78D" w:rsidR="00F26F36" w:rsidRPr="002C12A2" w:rsidRDefault="00F26F36" w:rsidP="00F26F36">
      <w:pPr>
        <w:spacing w:after="120"/>
        <w:ind w:left="1418" w:hanging="1418"/>
        <w:rPr>
          <w:lang w:eastAsia="zh-CN"/>
        </w:rPr>
      </w:pPr>
      <w:r>
        <w:rPr>
          <w:b/>
          <w:bCs/>
        </w:rPr>
        <w:t>Proposal 2</w:t>
      </w:r>
      <w:r w:rsidRPr="00DF1B01">
        <w:rPr>
          <w:b/>
          <w:bCs/>
        </w:rPr>
        <w:t>:</w:t>
      </w:r>
      <w:r w:rsidRPr="00DF1B01">
        <w:rPr>
          <w:b/>
          <w:bCs/>
        </w:rPr>
        <w:tab/>
      </w:r>
      <w:r w:rsidRPr="00F26F36">
        <w:rPr>
          <w:b/>
          <w:bCs/>
        </w:rPr>
        <w:t>UE’s real performance in field</w:t>
      </w:r>
      <w:r>
        <w:rPr>
          <w:b/>
          <w:bCs/>
        </w:rPr>
        <w:t xml:space="preserve"> shall be verified by </w:t>
      </w:r>
      <w:r w:rsidRPr="00F26F36">
        <w:rPr>
          <w:rFonts w:hint="eastAsia"/>
          <w:b/>
          <w:bCs/>
        </w:rPr>
        <w:t>‘</w:t>
      </w:r>
      <w:r w:rsidRPr="00F26F36">
        <w:rPr>
          <w:b/>
          <w:bCs/>
        </w:rPr>
        <w:t>power ramping’ behaviour in initial access.</w:t>
      </w:r>
      <w:r>
        <w:rPr>
          <w:b/>
          <w:bCs/>
        </w:rPr>
        <w:t xml:space="preserve"> </w:t>
      </w:r>
      <w:r w:rsidRPr="00F26F36">
        <w:rPr>
          <w:b/>
          <w:bCs/>
        </w:rPr>
        <w:t>With proper parameter setting, maximum output power could be easily achieved by holding RAR message for several times.</w:t>
      </w:r>
    </w:p>
    <w:p w14:paraId="613F59B5" w14:textId="755D04D5" w:rsidR="00F26F36" w:rsidRDefault="00B95A44" w:rsidP="00E16A3E">
      <w:pPr>
        <w:rPr>
          <w:lang w:eastAsia="zh-CN"/>
        </w:rPr>
      </w:pPr>
      <w:r>
        <w:rPr>
          <w:lang w:eastAsia="zh-CN"/>
        </w:rPr>
        <w:t>In the RAN5 reply LS [</w:t>
      </w:r>
      <w:r w:rsidR="005C4368">
        <w:rPr>
          <w:lang w:eastAsia="zh-CN"/>
        </w:rPr>
        <w:t>2</w:t>
      </w:r>
      <w:r>
        <w:rPr>
          <w:lang w:eastAsia="zh-CN"/>
        </w:rPr>
        <w:t>],</w:t>
      </w:r>
      <w:r w:rsidR="0027550A">
        <w:rPr>
          <w:lang w:eastAsia="zh-CN"/>
        </w:rPr>
        <w:t xml:space="preserve"> regarding potential beam lock in initial access,</w:t>
      </w:r>
      <w:r>
        <w:rPr>
          <w:lang w:eastAsia="zh-CN"/>
        </w:rPr>
        <w:t xml:space="preserve"> it was mentioned that RAN5 response was </w:t>
      </w:r>
      <w:r w:rsidRPr="00B95A44">
        <w:rPr>
          <w:lang w:eastAsia="zh-CN"/>
        </w:rPr>
        <w:t>based on an initial assessment of the known behavior of existing Rel15/Rel16/Rel17 UE beamlock function in RRC_Connected mode. RAN5 will work on actual test procedures and definitions as required when the Rel18 core requirements are defined and RAN5 Release 18 work commences in the future.</w:t>
      </w:r>
    </w:p>
    <w:p w14:paraId="76A98156" w14:textId="55DC5FEE" w:rsidR="00E34467" w:rsidRDefault="0027550A" w:rsidP="00E16A3E">
      <w:pPr>
        <w:rPr>
          <w:lang w:eastAsia="zh-CN"/>
        </w:rPr>
      </w:pPr>
      <w:r>
        <w:rPr>
          <w:lang w:eastAsia="zh-CN"/>
        </w:rPr>
        <w:t>However, in our understanding, it is closely related with core requirements about how</w:t>
      </w:r>
      <w:r w:rsidR="00E34467">
        <w:rPr>
          <w:lang w:eastAsia="zh-CN"/>
        </w:rPr>
        <w:t xml:space="preserve"> to achieve maximum output power. As we can see from the WID [</w:t>
      </w:r>
      <w:r w:rsidR="005C4368">
        <w:rPr>
          <w:lang w:eastAsia="zh-CN"/>
        </w:rPr>
        <w:t>3</w:t>
      </w:r>
      <w:r w:rsidR="00E34467">
        <w:rPr>
          <w:lang w:eastAsia="zh-CN"/>
        </w:rPr>
        <w:t>],</w:t>
      </w:r>
      <w:r>
        <w:rPr>
          <w:lang w:eastAsia="zh-CN"/>
        </w:rPr>
        <w:t xml:space="preserve"> </w:t>
      </w:r>
      <w:r w:rsidR="00E34467">
        <w:rPr>
          <w:lang w:eastAsia="zh-CN"/>
        </w:rPr>
        <w:t xml:space="preserve">there is </w:t>
      </w:r>
      <w:r>
        <w:rPr>
          <w:lang w:eastAsia="zh-CN"/>
        </w:rPr>
        <w:t>testability objective</w:t>
      </w:r>
      <w:r w:rsidR="00E34467">
        <w:rPr>
          <w:lang w:eastAsia="zh-CN"/>
        </w:rPr>
        <w:t xml:space="preserve"> about s</w:t>
      </w:r>
      <w:r w:rsidR="00E34467" w:rsidRPr="00E34467">
        <w:rPr>
          <w:lang w:eastAsia="zh-CN"/>
        </w:rPr>
        <w:t>tudy</w:t>
      </w:r>
      <w:r w:rsidR="00E34467">
        <w:rPr>
          <w:lang w:eastAsia="zh-CN"/>
        </w:rPr>
        <w:t>ing</w:t>
      </w:r>
      <w:r w:rsidR="00E34467" w:rsidRPr="00E34467">
        <w:rPr>
          <w:lang w:eastAsia="zh-CN"/>
        </w:rPr>
        <w:t xml:space="preserve"> the potential impact on testability aspects</w:t>
      </w:r>
      <w:r w:rsidR="00E34467">
        <w:rPr>
          <w:lang w:eastAsia="zh-CN"/>
        </w:rPr>
        <w:t xml:space="preserve">. </w:t>
      </w:r>
    </w:p>
    <w:p w14:paraId="116FD65C" w14:textId="03A5BD1B" w:rsidR="0027550A" w:rsidRDefault="00E34467" w:rsidP="00E16A3E">
      <w:pPr>
        <w:rPr>
          <w:lang w:eastAsia="zh-CN"/>
        </w:rPr>
      </w:pPr>
      <w:r>
        <w:rPr>
          <w:lang w:eastAsia="zh-CN"/>
        </w:rPr>
        <w:t xml:space="preserve">Usually testability is responsibility of RAN4 while conformance test is responsibility of RAN5. However, when beam lock is involved in testability, both RAN4 and RAN5 work are needed at the same time, </w:t>
      </w:r>
      <w:r w:rsidR="0027550A">
        <w:rPr>
          <w:lang w:eastAsia="zh-CN"/>
        </w:rPr>
        <w:t>e.g., even in RAN4 there is no agreement yet which beam should be locked. Depending on different beams to be locked, RAN5 may need re-evaluate the feasibility of beam lock in initial access. To avoid misunderstanding, co-work is needed on beam lock between RAN4 and RAN5 in core requirement stage. RAN5 could work on other testing aspects in conformance test stage after core requirements are completed.</w:t>
      </w:r>
    </w:p>
    <w:p w14:paraId="23538B36" w14:textId="6937103E" w:rsidR="00130BF2" w:rsidRPr="00130BF2" w:rsidRDefault="00130BF2" w:rsidP="00130BF2">
      <w:pPr>
        <w:spacing w:after="120"/>
        <w:ind w:left="1418" w:hanging="1418"/>
        <w:rPr>
          <w:lang w:eastAsia="zh-CN"/>
        </w:rPr>
      </w:pPr>
      <w:r>
        <w:rPr>
          <w:b/>
          <w:bCs/>
        </w:rPr>
        <w:t>Observation 6</w:t>
      </w:r>
      <w:r w:rsidRPr="00DF1B01">
        <w:rPr>
          <w:b/>
          <w:bCs/>
        </w:rPr>
        <w:t>:</w:t>
      </w:r>
      <w:r w:rsidRPr="00DF1B01">
        <w:rPr>
          <w:b/>
          <w:bCs/>
        </w:rPr>
        <w:tab/>
      </w:r>
      <w:r w:rsidRPr="00130BF2">
        <w:rPr>
          <w:b/>
          <w:bCs/>
        </w:rPr>
        <w:t>testability is responsibility of RAN4 while conformance test is responsibility of RAN5.</w:t>
      </w:r>
      <w:r>
        <w:rPr>
          <w:b/>
          <w:bCs/>
        </w:rPr>
        <w:t xml:space="preserve"> Joint efforts are needed when it comes to beam lock.</w:t>
      </w:r>
    </w:p>
    <w:p w14:paraId="2CC4A621" w14:textId="57105C13" w:rsidR="00A776FB" w:rsidRPr="002C12A2" w:rsidRDefault="00A776FB" w:rsidP="00A776FB">
      <w:pPr>
        <w:spacing w:after="120"/>
        <w:ind w:left="1418" w:hanging="1418"/>
        <w:rPr>
          <w:lang w:eastAsia="zh-CN"/>
        </w:rPr>
      </w:pPr>
      <w:r>
        <w:rPr>
          <w:b/>
          <w:bCs/>
        </w:rPr>
        <w:t>Proposal 3</w:t>
      </w:r>
      <w:r w:rsidRPr="00DF1B01">
        <w:rPr>
          <w:b/>
          <w:bCs/>
        </w:rPr>
        <w:t>:</w:t>
      </w:r>
      <w:r w:rsidRPr="00DF1B01">
        <w:rPr>
          <w:b/>
          <w:bCs/>
        </w:rPr>
        <w:tab/>
      </w:r>
      <w:r w:rsidRPr="00A776FB">
        <w:rPr>
          <w:b/>
          <w:bCs/>
        </w:rPr>
        <w:t>co-work on beam lock between RAN4 and RAN5 in core requirement stage</w:t>
      </w:r>
      <w:r w:rsidRPr="00F26F36">
        <w:rPr>
          <w:b/>
          <w:bCs/>
        </w:rPr>
        <w:t>.</w:t>
      </w:r>
    </w:p>
    <w:p w14:paraId="2A100FF4" w14:textId="2E2395A4" w:rsidR="00F26F36" w:rsidRPr="00130BF2" w:rsidRDefault="00130BF2" w:rsidP="00E16A3E">
      <w:pPr>
        <w:rPr>
          <w:lang w:eastAsia="zh-CN"/>
        </w:rPr>
      </w:pPr>
      <w:r>
        <w:rPr>
          <w:rFonts w:hint="eastAsia"/>
          <w:lang w:eastAsia="zh-CN"/>
        </w:rPr>
        <w:t>F</w:t>
      </w:r>
      <w:r>
        <w:rPr>
          <w:lang w:eastAsia="zh-CN"/>
        </w:rPr>
        <w:t>or the time being RAN4 is the only work group for this work item. An LS is prepared in [</w:t>
      </w:r>
      <w:r w:rsidR="00220402">
        <w:rPr>
          <w:lang w:eastAsia="zh-CN"/>
        </w:rPr>
        <w:t>4</w:t>
      </w:r>
      <w:r>
        <w:rPr>
          <w:lang w:eastAsia="zh-CN"/>
        </w:rPr>
        <w:t xml:space="preserve">] to invite RAN5 as secondary work group for this work item to co-work on beam lock in core requirement stage. If RAN4 and RAN5 are aligned on this aspect, WID can be updated </w:t>
      </w:r>
      <w:r w:rsidR="00220402">
        <w:rPr>
          <w:lang w:eastAsia="zh-CN"/>
        </w:rPr>
        <w:t xml:space="preserve">accordingly </w:t>
      </w:r>
      <w:r>
        <w:rPr>
          <w:lang w:eastAsia="zh-CN"/>
        </w:rPr>
        <w:t xml:space="preserve">in </w:t>
      </w:r>
      <w:r w:rsidR="00220402">
        <w:rPr>
          <w:lang w:eastAsia="zh-CN"/>
        </w:rPr>
        <w:t xml:space="preserve">next </w:t>
      </w:r>
      <w:r>
        <w:rPr>
          <w:lang w:eastAsia="zh-CN"/>
        </w:rPr>
        <w:t>RAN plenary</w:t>
      </w:r>
      <w:r w:rsidR="00220402">
        <w:rPr>
          <w:lang w:eastAsia="zh-CN"/>
        </w:rPr>
        <w:t xml:space="preserve"> meeting</w:t>
      </w:r>
      <w:r>
        <w:rPr>
          <w:lang w:eastAsia="zh-CN"/>
        </w:rPr>
        <w:t>.</w:t>
      </w:r>
    </w:p>
    <w:p w14:paraId="2D87B13F" w14:textId="26309191" w:rsidR="003725B8" w:rsidRPr="002C12A2" w:rsidRDefault="003725B8" w:rsidP="003725B8">
      <w:pPr>
        <w:spacing w:after="120"/>
        <w:ind w:left="1418" w:hanging="1418"/>
        <w:rPr>
          <w:lang w:eastAsia="zh-CN"/>
        </w:rPr>
      </w:pPr>
      <w:r>
        <w:rPr>
          <w:b/>
          <w:bCs/>
        </w:rPr>
        <w:t>Proposal 4</w:t>
      </w:r>
      <w:r w:rsidRPr="00DF1B01">
        <w:rPr>
          <w:b/>
          <w:bCs/>
        </w:rPr>
        <w:t>:</w:t>
      </w:r>
      <w:r w:rsidRPr="00DF1B01">
        <w:rPr>
          <w:b/>
          <w:bCs/>
        </w:rPr>
        <w:tab/>
      </w:r>
      <w:r>
        <w:rPr>
          <w:b/>
          <w:bCs/>
        </w:rPr>
        <w:t>send LS to RAN5 as provided in [</w:t>
      </w:r>
      <w:r w:rsidR="00220402">
        <w:rPr>
          <w:b/>
          <w:bCs/>
        </w:rPr>
        <w:t>4</w:t>
      </w:r>
      <w:r>
        <w:rPr>
          <w:b/>
          <w:bCs/>
        </w:rPr>
        <w:t>]</w:t>
      </w:r>
    </w:p>
    <w:p w14:paraId="157E9D2C" w14:textId="45F21C8D" w:rsidR="00120015" w:rsidRPr="003725B8" w:rsidRDefault="00120015" w:rsidP="00120015">
      <w:pPr>
        <w:spacing w:after="120"/>
        <w:ind w:left="1418" w:hanging="1418"/>
        <w:rPr>
          <w:b/>
          <w:bCs/>
        </w:rPr>
      </w:pPr>
    </w:p>
    <w:p w14:paraId="3764CAFA" w14:textId="761D5D35" w:rsidR="00235EE7" w:rsidRDefault="00235EE7" w:rsidP="00235EE7">
      <w:pPr>
        <w:pStyle w:val="1"/>
      </w:pPr>
      <w:r>
        <w:t xml:space="preserve">3. </w:t>
      </w:r>
      <w:r>
        <w:tab/>
        <w:t>Conclusion</w:t>
      </w:r>
    </w:p>
    <w:p w14:paraId="2710A09E" w14:textId="77777777" w:rsidR="0072049F" w:rsidRPr="002C12A2" w:rsidRDefault="0072049F" w:rsidP="0072049F">
      <w:pPr>
        <w:spacing w:after="120"/>
        <w:ind w:left="1418" w:hanging="1418"/>
        <w:rPr>
          <w:lang w:eastAsia="zh-CN"/>
        </w:rPr>
      </w:pPr>
      <w:r>
        <w:rPr>
          <w:b/>
          <w:bCs/>
        </w:rPr>
        <w:t>Observation 1</w:t>
      </w:r>
      <w:r w:rsidRPr="00DF1B01">
        <w:rPr>
          <w:b/>
          <w:bCs/>
        </w:rPr>
        <w:t>:</w:t>
      </w:r>
      <w:r w:rsidRPr="00DF1B01">
        <w:rPr>
          <w:b/>
          <w:bCs/>
        </w:rPr>
        <w:tab/>
      </w:r>
      <w:r>
        <w:rPr>
          <w:b/>
          <w:bCs/>
        </w:rPr>
        <w:t xml:space="preserve">bottle neck for the progress of beam correspondence in initial access lies in </w:t>
      </w:r>
      <w:r w:rsidRPr="008B7F23">
        <w:rPr>
          <w:b/>
          <w:bCs/>
        </w:rPr>
        <w:t>beam type assumption between rough beam and fine beam</w:t>
      </w:r>
      <w:r>
        <w:rPr>
          <w:b/>
          <w:bCs/>
        </w:rPr>
        <w:t>.</w:t>
      </w:r>
    </w:p>
    <w:p w14:paraId="6D59D5B5" w14:textId="77777777" w:rsidR="0072049F" w:rsidRPr="002C12A2" w:rsidRDefault="0072049F" w:rsidP="0072049F">
      <w:pPr>
        <w:spacing w:after="120"/>
        <w:ind w:left="1418" w:hanging="1418"/>
        <w:rPr>
          <w:lang w:eastAsia="zh-CN"/>
        </w:rPr>
      </w:pPr>
      <w:r>
        <w:rPr>
          <w:b/>
          <w:bCs/>
        </w:rPr>
        <w:t>Observation 2</w:t>
      </w:r>
      <w:r w:rsidRPr="00DF1B01">
        <w:rPr>
          <w:b/>
          <w:bCs/>
        </w:rPr>
        <w:t>:</w:t>
      </w:r>
      <w:r w:rsidRPr="00DF1B01">
        <w:rPr>
          <w:b/>
          <w:bCs/>
        </w:rPr>
        <w:tab/>
      </w:r>
      <w:r w:rsidRPr="008817EA">
        <w:rPr>
          <w:b/>
          <w:bCs/>
        </w:rPr>
        <w:t>If beam lock is also used for beam correspondence in initial access, then it is natural for RAN4 to also assume fine beam in initial access beam correspondence for requirement and test.</w:t>
      </w:r>
    </w:p>
    <w:p w14:paraId="05C64D27" w14:textId="77777777" w:rsidR="0072049F" w:rsidRPr="002C12A2" w:rsidRDefault="0072049F" w:rsidP="0072049F">
      <w:pPr>
        <w:spacing w:after="120"/>
        <w:ind w:left="1418" w:hanging="1418"/>
        <w:rPr>
          <w:lang w:eastAsia="zh-CN"/>
        </w:rPr>
      </w:pPr>
      <w:r>
        <w:rPr>
          <w:b/>
          <w:bCs/>
        </w:rPr>
        <w:lastRenderedPageBreak/>
        <w:t>Observation 3</w:t>
      </w:r>
      <w:r w:rsidRPr="00DF1B01">
        <w:rPr>
          <w:b/>
          <w:bCs/>
        </w:rPr>
        <w:t>:</w:t>
      </w:r>
      <w:r w:rsidRPr="00DF1B01">
        <w:rPr>
          <w:b/>
          <w:bCs/>
        </w:rPr>
        <w:tab/>
      </w:r>
      <w:r w:rsidRPr="008817EA">
        <w:rPr>
          <w:b/>
          <w:bCs/>
        </w:rPr>
        <w:t xml:space="preserve">If beam lock is also used </w:t>
      </w:r>
      <w:r>
        <w:rPr>
          <w:b/>
          <w:bCs/>
        </w:rPr>
        <w:t xml:space="preserve">and fine beam assumed </w:t>
      </w:r>
      <w:r w:rsidRPr="008817EA">
        <w:rPr>
          <w:b/>
          <w:bCs/>
        </w:rPr>
        <w:t>for beam correspo</w:t>
      </w:r>
      <w:r>
        <w:rPr>
          <w:b/>
          <w:bCs/>
        </w:rPr>
        <w:t>ndence in initial access, then peak EIRP and spherical coverage requirements can reuse that of RRC_Connected mode</w:t>
      </w:r>
      <w:r w:rsidRPr="008817EA">
        <w:rPr>
          <w:b/>
          <w:bCs/>
        </w:rPr>
        <w:t>.</w:t>
      </w:r>
    </w:p>
    <w:p w14:paraId="1309EB63" w14:textId="77777777" w:rsidR="0072049F" w:rsidRPr="002C12A2" w:rsidRDefault="0072049F" w:rsidP="0072049F">
      <w:pPr>
        <w:spacing w:after="120"/>
        <w:ind w:left="1418" w:hanging="1418"/>
        <w:rPr>
          <w:lang w:eastAsia="zh-CN"/>
        </w:rPr>
      </w:pPr>
      <w:r>
        <w:rPr>
          <w:b/>
          <w:bCs/>
        </w:rPr>
        <w:t>Observation 4</w:t>
      </w:r>
      <w:r w:rsidRPr="00DF1B01">
        <w:rPr>
          <w:b/>
          <w:bCs/>
        </w:rPr>
        <w:t>:</w:t>
      </w:r>
      <w:r w:rsidRPr="00DF1B01">
        <w:rPr>
          <w:b/>
          <w:bCs/>
        </w:rPr>
        <w:tab/>
      </w:r>
      <w:r w:rsidRPr="004D10E3">
        <w:rPr>
          <w:b/>
          <w:bCs/>
        </w:rPr>
        <w:t xml:space="preserve">If beam lock is also used and fine beam assumed for beam correspondence in initial access, then </w:t>
      </w:r>
      <w:r>
        <w:rPr>
          <w:b/>
          <w:bCs/>
        </w:rPr>
        <w:t>Reference signal side condition can also be reused which eliminates potential complexity in RS signal setting and calibration</w:t>
      </w:r>
      <w:r w:rsidRPr="008817EA">
        <w:rPr>
          <w:b/>
          <w:bCs/>
        </w:rPr>
        <w:t>.</w:t>
      </w:r>
    </w:p>
    <w:p w14:paraId="23613860" w14:textId="33C99AB1" w:rsidR="0072049F" w:rsidRPr="002C12A2" w:rsidRDefault="0072049F" w:rsidP="0072049F">
      <w:pPr>
        <w:spacing w:after="120"/>
        <w:ind w:left="1418" w:hanging="1418"/>
        <w:rPr>
          <w:lang w:eastAsia="zh-CN"/>
        </w:rPr>
      </w:pPr>
      <w:r>
        <w:rPr>
          <w:b/>
          <w:bCs/>
        </w:rPr>
        <w:t>Proposal 1</w:t>
      </w:r>
      <w:r w:rsidRPr="00DF1B01">
        <w:rPr>
          <w:b/>
          <w:bCs/>
        </w:rPr>
        <w:t>:</w:t>
      </w:r>
      <w:r w:rsidRPr="00DF1B01">
        <w:rPr>
          <w:b/>
          <w:bCs/>
        </w:rPr>
        <w:tab/>
      </w:r>
      <w:r>
        <w:rPr>
          <w:b/>
          <w:bCs/>
        </w:rPr>
        <w:t>F</w:t>
      </w:r>
      <w:r w:rsidRPr="004D10E3">
        <w:rPr>
          <w:b/>
          <w:bCs/>
        </w:rPr>
        <w:t xml:space="preserve">or beam correspondence in initial access, </w:t>
      </w:r>
      <w:r>
        <w:rPr>
          <w:b/>
          <w:bCs/>
        </w:rPr>
        <w:t>reuse the</w:t>
      </w:r>
      <w:r w:rsidRPr="003B2AB2">
        <w:rPr>
          <w:b/>
          <w:bCs/>
        </w:rPr>
        <w:t xml:space="preserve"> same beam lock mode and the same beam type assumption as that of connected mode beam correspondence</w:t>
      </w:r>
      <w:r w:rsidRPr="008817EA">
        <w:rPr>
          <w:b/>
          <w:bCs/>
        </w:rPr>
        <w:t>.</w:t>
      </w:r>
      <w:r w:rsidR="004A465C">
        <w:rPr>
          <w:b/>
          <w:bCs/>
        </w:rPr>
        <w:t xml:space="preserve"> And accordingly</w:t>
      </w:r>
      <w:r>
        <w:rPr>
          <w:b/>
          <w:bCs/>
        </w:rPr>
        <w:t xml:space="preserve"> EIRP requirements and RS side condition can also be reused.</w:t>
      </w:r>
    </w:p>
    <w:p w14:paraId="4ED10524" w14:textId="77777777" w:rsidR="0072049F" w:rsidRPr="002C12A2" w:rsidRDefault="0072049F" w:rsidP="0072049F">
      <w:pPr>
        <w:spacing w:after="120"/>
        <w:ind w:left="1418" w:hanging="1418"/>
        <w:rPr>
          <w:lang w:eastAsia="zh-CN"/>
        </w:rPr>
      </w:pPr>
      <w:r>
        <w:rPr>
          <w:b/>
          <w:bCs/>
        </w:rPr>
        <w:t>Observation 5</w:t>
      </w:r>
      <w:r w:rsidRPr="00DF1B01">
        <w:rPr>
          <w:b/>
          <w:bCs/>
        </w:rPr>
        <w:t>:</w:t>
      </w:r>
      <w:r w:rsidRPr="00DF1B01">
        <w:rPr>
          <w:b/>
          <w:bCs/>
        </w:rPr>
        <w:tab/>
      </w:r>
      <w:r>
        <w:rPr>
          <w:b/>
          <w:bCs/>
        </w:rPr>
        <w:t xml:space="preserve">Similar as that </w:t>
      </w:r>
      <w:r w:rsidRPr="003C0655">
        <w:rPr>
          <w:rFonts w:hint="eastAsia"/>
          <w:b/>
          <w:bCs/>
        </w:rPr>
        <w:t>‘</w:t>
      </w:r>
      <w:r w:rsidRPr="003C0655">
        <w:rPr>
          <w:b/>
          <w:bCs/>
        </w:rPr>
        <w:t>power up’ command still works</w:t>
      </w:r>
      <w:r>
        <w:rPr>
          <w:b/>
          <w:bCs/>
        </w:rPr>
        <w:t xml:space="preserve"> in beam lock mode for connected mode beam correspondence, </w:t>
      </w:r>
      <w:r w:rsidRPr="003C0655">
        <w:rPr>
          <w:b/>
          <w:bCs/>
        </w:rPr>
        <w:t>‘power ramp</w:t>
      </w:r>
      <w:r>
        <w:rPr>
          <w:b/>
          <w:bCs/>
        </w:rPr>
        <w:t>ing</w:t>
      </w:r>
      <w:r w:rsidRPr="003C0655">
        <w:rPr>
          <w:b/>
          <w:bCs/>
        </w:rPr>
        <w:t>’ behaviour should also work</w:t>
      </w:r>
      <w:r>
        <w:rPr>
          <w:b/>
          <w:bCs/>
        </w:rPr>
        <w:t xml:space="preserve"> in beam lock mode for initial access beam correspondence</w:t>
      </w:r>
      <w:r w:rsidRPr="008817EA">
        <w:rPr>
          <w:b/>
          <w:bCs/>
        </w:rPr>
        <w:t>.</w:t>
      </w:r>
    </w:p>
    <w:p w14:paraId="1775D225" w14:textId="77777777" w:rsidR="0072049F" w:rsidRPr="002C12A2" w:rsidRDefault="0072049F" w:rsidP="0072049F">
      <w:pPr>
        <w:spacing w:after="120"/>
        <w:ind w:left="1418" w:hanging="1418"/>
        <w:rPr>
          <w:lang w:eastAsia="zh-CN"/>
        </w:rPr>
      </w:pPr>
      <w:r>
        <w:rPr>
          <w:b/>
          <w:bCs/>
        </w:rPr>
        <w:t>Proposal 2</w:t>
      </w:r>
      <w:r w:rsidRPr="00DF1B01">
        <w:rPr>
          <w:b/>
          <w:bCs/>
        </w:rPr>
        <w:t>:</w:t>
      </w:r>
      <w:r w:rsidRPr="00DF1B01">
        <w:rPr>
          <w:b/>
          <w:bCs/>
        </w:rPr>
        <w:tab/>
      </w:r>
      <w:r w:rsidRPr="00F26F36">
        <w:rPr>
          <w:b/>
          <w:bCs/>
        </w:rPr>
        <w:t>UE’s real performance in field</w:t>
      </w:r>
      <w:r>
        <w:rPr>
          <w:b/>
          <w:bCs/>
        </w:rPr>
        <w:t xml:space="preserve"> shall be verified by </w:t>
      </w:r>
      <w:r w:rsidRPr="00F26F36">
        <w:rPr>
          <w:rFonts w:hint="eastAsia"/>
          <w:b/>
          <w:bCs/>
        </w:rPr>
        <w:t>‘</w:t>
      </w:r>
      <w:r w:rsidRPr="00F26F36">
        <w:rPr>
          <w:b/>
          <w:bCs/>
        </w:rPr>
        <w:t>power ramping’ behaviour in initial access.</w:t>
      </w:r>
      <w:r>
        <w:rPr>
          <w:b/>
          <w:bCs/>
        </w:rPr>
        <w:t xml:space="preserve"> </w:t>
      </w:r>
      <w:r w:rsidRPr="00F26F36">
        <w:rPr>
          <w:b/>
          <w:bCs/>
        </w:rPr>
        <w:t>With proper parameter setting, maximum output power could be easily achieved by holding RAR message for several times.</w:t>
      </w:r>
    </w:p>
    <w:p w14:paraId="0314F341" w14:textId="77777777" w:rsidR="0072049F" w:rsidRPr="00130BF2" w:rsidRDefault="0072049F" w:rsidP="0072049F">
      <w:pPr>
        <w:spacing w:after="120"/>
        <w:ind w:left="1418" w:hanging="1418"/>
        <w:rPr>
          <w:lang w:eastAsia="zh-CN"/>
        </w:rPr>
      </w:pPr>
      <w:r>
        <w:rPr>
          <w:b/>
          <w:bCs/>
        </w:rPr>
        <w:t>Observation 6</w:t>
      </w:r>
      <w:r w:rsidRPr="00DF1B01">
        <w:rPr>
          <w:b/>
          <w:bCs/>
        </w:rPr>
        <w:t>:</w:t>
      </w:r>
      <w:r w:rsidRPr="00DF1B01">
        <w:rPr>
          <w:b/>
          <w:bCs/>
        </w:rPr>
        <w:tab/>
      </w:r>
      <w:r w:rsidRPr="00130BF2">
        <w:rPr>
          <w:b/>
          <w:bCs/>
        </w:rPr>
        <w:t>testability is responsibility of RAN4 while conformance test is responsibility of RAN5.</w:t>
      </w:r>
      <w:r>
        <w:rPr>
          <w:b/>
          <w:bCs/>
        </w:rPr>
        <w:t xml:space="preserve"> Joint efforts are needed when it comes to beam lock.</w:t>
      </w:r>
    </w:p>
    <w:p w14:paraId="55C4B83D" w14:textId="77777777" w:rsidR="0072049F" w:rsidRPr="002C12A2" w:rsidRDefault="0072049F" w:rsidP="0072049F">
      <w:pPr>
        <w:spacing w:after="120"/>
        <w:ind w:left="1418" w:hanging="1418"/>
        <w:rPr>
          <w:lang w:eastAsia="zh-CN"/>
        </w:rPr>
      </w:pPr>
      <w:r>
        <w:rPr>
          <w:b/>
          <w:bCs/>
        </w:rPr>
        <w:t>Proposal 3</w:t>
      </w:r>
      <w:r w:rsidRPr="00DF1B01">
        <w:rPr>
          <w:b/>
          <w:bCs/>
        </w:rPr>
        <w:t>:</w:t>
      </w:r>
      <w:r w:rsidRPr="00DF1B01">
        <w:rPr>
          <w:b/>
          <w:bCs/>
        </w:rPr>
        <w:tab/>
      </w:r>
      <w:r w:rsidRPr="00A776FB">
        <w:rPr>
          <w:b/>
          <w:bCs/>
        </w:rPr>
        <w:t>co-work on beam lock between RAN4 and RAN5 in core requirement stage</w:t>
      </w:r>
      <w:r w:rsidRPr="00F26F36">
        <w:rPr>
          <w:b/>
          <w:bCs/>
        </w:rPr>
        <w:t>.</w:t>
      </w:r>
    </w:p>
    <w:p w14:paraId="11E7FCB8" w14:textId="2BD44695" w:rsidR="0072049F" w:rsidRPr="002C12A2" w:rsidRDefault="0072049F" w:rsidP="0072049F">
      <w:pPr>
        <w:spacing w:after="120"/>
        <w:ind w:left="1418" w:hanging="1418"/>
        <w:rPr>
          <w:lang w:eastAsia="zh-CN"/>
        </w:rPr>
      </w:pPr>
      <w:r>
        <w:rPr>
          <w:b/>
          <w:bCs/>
        </w:rPr>
        <w:t>Proposal 4</w:t>
      </w:r>
      <w:r w:rsidRPr="00DF1B01">
        <w:rPr>
          <w:b/>
          <w:bCs/>
        </w:rPr>
        <w:t>:</w:t>
      </w:r>
      <w:r w:rsidRPr="00DF1B01">
        <w:rPr>
          <w:b/>
          <w:bCs/>
        </w:rPr>
        <w:tab/>
      </w:r>
      <w:r>
        <w:rPr>
          <w:b/>
          <w:bCs/>
        </w:rPr>
        <w:t>send LS to RAN5 as provided in [</w:t>
      </w:r>
      <w:r w:rsidR="00651091">
        <w:rPr>
          <w:b/>
          <w:bCs/>
        </w:rPr>
        <w:t>4</w:t>
      </w:r>
      <w:bookmarkStart w:id="1" w:name="_GoBack"/>
      <w:bookmarkEnd w:id="1"/>
      <w:r>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7B30CEC" w14:textId="00F5F331" w:rsidR="00AA2133" w:rsidRPr="00FB06F7" w:rsidRDefault="00FB06F7" w:rsidP="001F58AC">
      <w:pPr>
        <w:pStyle w:val="af3"/>
        <w:numPr>
          <w:ilvl w:val="0"/>
          <w:numId w:val="1"/>
        </w:numPr>
        <w:ind w:firstLineChars="0"/>
        <w:rPr>
          <w:lang w:val="en-US"/>
        </w:rPr>
      </w:pPr>
      <w:r w:rsidRPr="009B685F">
        <w:rPr>
          <w:lang w:eastAsia="zh-CN"/>
        </w:rPr>
        <w:t>R4-2214454</w:t>
      </w:r>
      <w:r w:rsidR="005259C8">
        <w:rPr>
          <w:lang w:eastAsia="zh-CN"/>
        </w:rPr>
        <w:t xml:space="preserve">    “</w:t>
      </w:r>
      <w:r w:rsidRPr="00FB06F7">
        <w:rPr>
          <w:lang w:eastAsia="zh-CN"/>
        </w:rPr>
        <w:t>WF on BC in RRC_INACTIVE and initial access</w:t>
      </w:r>
      <w:r w:rsidR="005259C8">
        <w:rPr>
          <w:lang w:eastAsia="zh-CN"/>
        </w:rPr>
        <w:t xml:space="preserve">”, </w:t>
      </w:r>
      <w:r>
        <w:rPr>
          <w:lang w:eastAsia="zh-CN"/>
        </w:rPr>
        <w:t>Nokia</w:t>
      </w:r>
    </w:p>
    <w:p w14:paraId="767F459C" w14:textId="121164CA" w:rsidR="00FB06F7" w:rsidRPr="005C4368" w:rsidRDefault="00636105" w:rsidP="00636105">
      <w:pPr>
        <w:pStyle w:val="af3"/>
        <w:numPr>
          <w:ilvl w:val="0"/>
          <w:numId w:val="1"/>
        </w:numPr>
        <w:ind w:firstLineChars="0"/>
        <w:rPr>
          <w:lang w:val="en-US"/>
        </w:rPr>
      </w:pPr>
      <w:r>
        <w:rPr>
          <w:lang w:eastAsia="zh-CN"/>
        </w:rPr>
        <w:t>R4-2304021_R5-231834</w:t>
      </w:r>
      <w:r>
        <w:rPr>
          <w:lang w:eastAsia="zh-CN"/>
        </w:rPr>
        <w:t xml:space="preserve">    “</w:t>
      </w:r>
      <w:r w:rsidRPr="00636105">
        <w:rPr>
          <w:lang w:eastAsia="zh-CN"/>
        </w:rPr>
        <w:t>Response LS on testability for beam correspondence in initial access</w:t>
      </w:r>
      <w:r>
        <w:rPr>
          <w:lang w:eastAsia="zh-CN"/>
        </w:rPr>
        <w:t>”, RAN5</w:t>
      </w:r>
    </w:p>
    <w:p w14:paraId="0259073B" w14:textId="052C834D" w:rsidR="005C4368" w:rsidRPr="005C4368" w:rsidRDefault="005C4368" w:rsidP="005C4368">
      <w:pPr>
        <w:pStyle w:val="af3"/>
        <w:numPr>
          <w:ilvl w:val="0"/>
          <w:numId w:val="1"/>
        </w:numPr>
        <w:ind w:firstLineChars="0"/>
        <w:rPr>
          <w:lang w:val="en-US"/>
        </w:rPr>
      </w:pPr>
      <w:r>
        <w:rPr>
          <w:lang w:eastAsia="zh-CN"/>
        </w:rPr>
        <w:t>RP-222909</w:t>
      </w:r>
      <w:r>
        <w:rPr>
          <w:lang w:eastAsia="zh-CN"/>
        </w:rPr>
        <w:t xml:space="preserve">    “</w:t>
      </w:r>
      <w:r w:rsidRPr="005C4368">
        <w:rPr>
          <w:lang w:eastAsia="zh-CN"/>
        </w:rPr>
        <w:t>Revised WID: NR RF requirements enhancement for frequency range 2 (FR2), Phase 3</w:t>
      </w:r>
      <w:r>
        <w:rPr>
          <w:lang w:eastAsia="zh-CN"/>
        </w:rPr>
        <w:t>”, Nokia, Xiaomi</w:t>
      </w:r>
    </w:p>
    <w:p w14:paraId="17B5E2EA" w14:textId="1F9D041C" w:rsidR="005C4368" w:rsidRPr="00220402" w:rsidRDefault="00220402" w:rsidP="00220402">
      <w:pPr>
        <w:pStyle w:val="af3"/>
        <w:numPr>
          <w:ilvl w:val="0"/>
          <w:numId w:val="1"/>
        </w:numPr>
        <w:ind w:firstLineChars="0"/>
        <w:rPr>
          <w:lang w:val="en-US"/>
        </w:rPr>
      </w:pPr>
      <w:r w:rsidRPr="009B685F">
        <w:rPr>
          <w:lang w:eastAsia="zh-CN"/>
        </w:rPr>
        <w:t>R4-2</w:t>
      </w:r>
      <w:r>
        <w:rPr>
          <w:lang w:eastAsia="zh-CN"/>
        </w:rPr>
        <w:t>04827</w:t>
      </w:r>
      <w:r>
        <w:rPr>
          <w:lang w:eastAsia="zh-CN"/>
        </w:rPr>
        <w:t xml:space="preserve">    “</w:t>
      </w:r>
      <w:r w:rsidRPr="00220402">
        <w:rPr>
          <w:lang w:eastAsia="zh-CN"/>
        </w:rPr>
        <w:t>Further reply LS on testability for beam correspondence in initial access</w:t>
      </w:r>
      <w:r>
        <w:rPr>
          <w:lang w:eastAsia="zh-CN"/>
        </w:rPr>
        <w:t xml:space="preserve">”, </w:t>
      </w:r>
      <w:r>
        <w:rPr>
          <w:lang w:eastAsia="zh-CN"/>
        </w:rPr>
        <w:t>Samsung</w:t>
      </w:r>
    </w:p>
    <w:sectPr w:rsidR="005C4368" w:rsidRPr="0022040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85C28" w14:textId="77777777" w:rsidR="00D23CD7" w:rsidRDefault="00D23CD7" w:rsidP="00707BAC">
      <w:pPr>
        <w:spacing w:after="0"/>
      </w:pPr>
      <w:r>
        <w:separator/>
      </w:r>
    </w:p>
  </w:endnote>
  <w:endnote w:type="continuationSeparator" w:id="0">
    <w:p w14:paraId="51F566F8" w14:textId="77777777" w:rsidR="00D23CD7" w:rsidRDefault="00D23CD7"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28DDD" w14:textId="77777777" w:rsidR="00D23CD7" w:rsidRDefault="00D23CD7" w:rsidP="00707BAC">
      <w:pPr>
        <w:spacing w:after="0"/>
      </w:pPr>
      <w:r>
        <w:separator/>
      </w:r>
    </w:p>
  </w:footnote>
  <w:footnote w:type="continuationSeparator" w:id="0">
    <w:p w14:paraId="61A68D87" w14:textId="77777777" w:rsidR="00D23CD7" w:rsidRDefault="00D23CD7"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5"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6"/>
  </w:num>
  <w:num w:numId="6">
    <w:abstractNumId w:val="11"/>
  </w:num>
  <w:num w:numId="7">
    <w:abstractNumId w:val="21"/>
  </w:num>
  <w:num w:numId="8">
    <w:abstractNumId w:val="1"/>
  </w:num>
  <w:num w:numId="9">
    <w:abstractNumId w:val="6"/>
  </w:num>
  <w:num w:numId="10">
    <w:abstractNumId w:val="19"/>
  </w:num>
  <w:num w:numId="11">
    <w:abstractNumId w:val="24"/>
  </w:num>
  <w:num w:numId="12">
    <w:abstractNumId w:val="13"/>
  </w:num>
  <w:num w:numId="13">
    <w:abstractNumId w:val="4"/>
  </w:num>
  <w:num w:numId="14">
    <w:abstractNumId w:val="7"/>
  </w:num>
  <w:num w:numId="15">
    <w:abstractNumId w:val="15"/>
  </w:num>
  <w:num w:numId="16">
    <w:abstractNumId w:val="12"/>
  </w:num>
  <w:num w:numId="17">
    <w:abstractNumId w:val="18"/>
  </w:num>
  <w:num w:numId="18">
    <w:abstractNumId w:val="14"/>
  </w:num>
  <w:num w:numId="19">
    <w:abstractNumId w:val="29"/>
  </w:num>
  <w:num w:numId="20">
    <w:abstractNumId w:val="0"/>
  </w:num>
  <w:num w:numId="21">
    <w:abstractNumId w:val="25"/>
  </w:num>
  <w:num w:numId="22">
    <w:abstractNumId w:val="22"/>
  </w:num>
  <w:num w:numId="23">
    <w:abstractNumId w:val="16"/>
  </w:num>
  <w:num w:numId="24">
    <w:abstractNumId w:val="10"/>
  </w:num>
  <w:num w:numId="25">
    <w:abstractNumId w:val="5"/>
  </w:num>
  <w:num w:numId="26">
    <w:abstractNumId w:val="17"/>
  </w:num>
  <w:num w:numId="27">
    <w:abstractNumId w:val="23"/>
  </w:num>
  <w:num w:numId="28">
    <w:abstractNumId w:val="2"/>
  </w:num>
  <w:num w:numId="29">
    <w:abstractNumId w:val="27"/>
  </w:num>
  <w:num w:numId="3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694D"/>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0BF2"/>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4965"/>
    <w:rsid w:val="00165C4F"/>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7B"/>
    <w:rsid w:val="001E21C9"/>
    <w:rsid w:val="001E244E"/>
    <w:rsid w:val="001E3B48"/>
    <w:rsid w:val="001E3C64"/>
    <w:rsid w:val="001E4305"/>
    <w:rsid w:val="001E4B08"/>
    <w:rsid w:val="001E6D5E"/>
    <w:rsid w:val="001E76A6"/>
    <w:rsid w:val="001E7DE9"/>
    <w:rsid w:val="001F62BD"/>
    <w:rsid w:val="001F7D2F"/>
    <w:rsid w:val="0020018D"/>
    <w:rsid w:val="00200596"/>
    <w:rsid w:val="00200B88"/>
    <w:rsid w:val="00201520"/>
    <w:rsid w:val="00201FB4"/>
    <w:rsid w:val="00202E77"/>
    <w:rsid w:val="00203D36"/>
    <w:rsid w:val="00207EF0"/>
    <w:rsid w:val="00210400"/>
    <w:rsid w:val="0021096B"/>
    <w:rsid w:val="0021098D"/>
    <w:rsid w:val="00213653"/>
    <w:rsid w:val="00213C9E"/>
    <w:rsid w:val="002141A0"/>
    <w:rsid w:val="00214B13"/>
    <w:rsid w:val="002151EE"/>
    <w:rsid w:val="00216428"/>
    <w:rsid w:val="002165C8"/>
    <w:rsid w:val="002167A7"/>
    <w:rsid w:val="00216B61"/>
    <w:rsid w:val="002175EE"/>
    <w:rsid w:val="00220402"/>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2536"/>
    <w:rsid w:val="00272E37"/>
    <w:rsid w:val="002742D8"/>
    <w:rsid w:val="0027550A"/>
    <w:rsid w:val="00275B7C"/>
    <w:rsid w:val="002761E6"/>
    <w:rsid w:val="00280EBF"/>
    <w:rsid w:val="00280F1B"/>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122"/>
    <w:rsid w:val="00323A7E"/>
    <w:rsid w:val="00324D06"/>
    <w:rsid w:val="003256DE"/>
    <w:rsid w:val="0032637E"/>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5B8"/>
    <w:rsid w:val="00372958"/>
    <w:rsid w:val="00374C54"/>
    <w:rsid w:val="00375439"/>
    <w:rsid w:val="00375AA5"/>
    <w:rsid w:val="00375E24"/>
    <w:rsid w:val="00376FE4"/>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81C"/>
    <w:rsid w:val="003A43B2"/>
    <w:rsid w:val="003A4CD3"/>
    <w:rsid w:val="003A592C"/>
    <w:rsid w:val="003A6693"/>
    <w:rsid w:val="003A66CD"/>
    <w:rsid w:val="003A6D3B"/>
    <w:rsid w:val="003A6F25"/>
    <w:rsid w:val="003B2A7B"/>
    <w:rsid w:val="003B2AB2"/>
    <w:rsid w:val="003B2D77"/>
    <w:rsid w:val="003B3C8C"/>
    <w:rsid w:val="003B3F6F"/>
    <w:rsid w:val="003B4099"/>
    <w:rsid w:val="003B4BF2"/>
    <w:rsid w:val="003B5696"/>
    <w:rsid w:val="003B648C"/>
    <w:rsid w:val="003B6ABE"/>
    <w:rsid w:val="003B6F17"/>
    <w:rsid w:val="003C0655"/>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465C"/>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0E3"/>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3C94"/>
    <w:rsid w:val="005160BC"/>
    <w:rsid w:val="00516961"/>
    <w:rsid w:val="00521539"/>
    <w:rsid w:val="005259C8"/>
    <w:rsid w:val="005266F8"/>
    <w:rsid w:val="0052739E"/>
    <w:rsid w:val="00527FD0"/>
    <w:rsid w:val="00530585"/>
    <w:rsid w:val="00532CB5"/>
    <w:rsid w:val="00532DE4"/>
    <w:rsid w:val="00532EAA"/>
    <w:rsid w:val="005341AC"/>
    <w:rsid w:val="00534509"/>
    <w:rsid w:val="0053469C"/>
    <w:rsid w:val="00535588"/>
    <w:rsid w:val="005355D9"/>
    <w:rsid w:val="005408BC"/>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4368"/>
    <w:rsid w:val="005C67E1"/>
    <w:rsid w:val="005C710F"/>
    <w:rsid w:val="005C7B6C"/>
    <w:rsid w:val="005D1530"/>
    <w:rsid w:val="005D1BD4"/>
    <w:rsid w:val="005D2014"/>
    <w:rsid w:val="005D218F"/>
    <w:rsid w:val="005D2EF9"/>
    <w:rsid w:val="005D3879"/>
    <w:rsid w:val="005D487E"/>
    <w:rsid w:val="005D585B"/>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3513"/>
    <w:rsid w:val="006360DE"/>
    <w:rsid w:val="00636105"/>
    <w:rsid w:val="006405E9"/>
    <w:rsid w:val="00641460"/>
    <w:rsid w:val="00643D0F"/>
    <w:rsid w:val="006443D3"/>
    <w:rsid w:val="006465F2"/>
    <w:rsid w:val="00651091"/>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10CE"/>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049F"/>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7018C"/>
    <w:rsid w:val="00770A59"/>
    <w:rsid w:val="00770BC9"/>
    <w:rsid w:val="00771F07"/>
    <w:rsid w:val="00772B8A"/>
    <w:rsid w:val="00773D2F"/>
    <w:rsid w:val="00774C41"/>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B00"/>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6D4D"/>
    <w:rsid w:val="00866F0D"/>
    <w:rsid w:val="0087150B"/>
    <w:rsid w:val="008722F2"/>
    <w:rsid w:val="0087296A"/>
    <w:rsid w:val="00873078"/>
    <w:rsid w:val="008763BE"/>
    <w:rsid w:val="00876AFF"/>
    <w:rsid w:val="00876B4F"/>
    <w:rsid w:val="00880659"/>
    <w:rsid w:val="008817EA"/>
    <w:rsid w:val="00881ABF"/>
    <w:rsid w:val="00881B6A"/>
    <w:rsid w:val="00882466"/>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B7F23"/>
    <w:rsid w:val="008C1A14"/>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529D"/>
    <w:rsid w:val="0097566C"/>
    <w:rsid w:val="00976664"/>
    <w:rsid w:val="00976BAB"/>
    <w:rsid w:val="00977122"/>
    <w:rsid w:val="00977B91"/>
    <w:rsid w:val="00981215"/>
    <w:rsid w:val="0098447D"/>
    <w:rsid w:val="00985C19"/>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6124"/>
    <w:rsid w:val="009B685F"/>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8B8"/>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E21"/>
    <w:rsid w:val="00A26A89"/>
    <w:rsid w:val="00A272B8"/>
    <w:rsid w:val="00A307F8"/>
    <w:rsid w:val="00A30923"/>
    <w:rsid w:val="00A315E3"/>
    <w:rsid w:val="00A31FB3"/>
    <w:rsid w:val="00A32311"/>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324D"/>
    <w:rsid w:val="00A6569F"/>
    <w:rsid w:val="00A65BFF"/>
    <w:rsid w:val="00A67B01"/>
    <w:rsid w:val="00A70D20"/>
    <w:rsid w:val="00A71E0A"/>
    <w:rsid w:val="00A71E12"/>
    <w:rsid w:val="00A72DC8"/>
    <w:rsid w:val="00A770F1"/>
    <w:rsid w:val="00A776FB"/>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10B"/>
    <w:rsid w:val="00AC0742"/>
    <w:rsid w:val="00AC0BF0"/>
    <w:rsid w:val="00AC1C07"/>
    <w:rsid w:val="00AC2AA6"/>
    <w:rsid w:val="00AC33F5"/>
    <w:rsid w:val="00AC3809"/>
    <w:rsid w:val="00AC3E75"/>
    <w:rsid w:val="00AC531B"/>
    <w:rsid w:val="00AC5999"/>
    <w:rsid w:val="00AC5CAC"/>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5949"/>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6D8E"/>
    <w:rsid w:val="00B57362"/>
    <w:rsid w:val="00B577B9"/>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6088"/>
    <w:rsid w:val="00B90466"/>
    <w:rsid w:val="00B90EDB"/>
    <w:rsid w:val="00B91A16"/>
    <w:rsid w:val="00B91A8D"/>
    <w:rsid w:val="00B91C98"/>
    <w:rsid w:val="00B9250E"/>
    <w:rsid w:val="00B94B0F"/>
    <w:rsid w:val="00B94E4F"/>
    <w:rsid w:val="00B95A44"/>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D1B38"/>
    <w:rsid w:val="00BD268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27CDD"/>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13F"/>
    <w:rsid w:val="00CB171D"/>
    <w:rsid w:val="00CB1819"/>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3CD7"/>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811F2"/>
    <w:rsid w:val="00D81619"/>
    <w:rsid w:val="00D81C65"/>
    <w:rsid w:val="00D834AB"/>
    <w:rsid w:val="00D84406"/>
    <w:rsid w:val="00D8452A"/>
    <w:rsid w:val="00D85B03"/>
    <w:rsid w:val="00D91070"/>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467"/>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1549"/>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168E3"/>
    <w:rsid w:val="00F218A2"/>
    <w:rsid w:val="00F22219"/>
    <w:rsid w:val="00F22B0E"/>
    <w:rsid w:val="00F23B6D"/>
    <w:rsid w:val="00F252D2"/>
    <w:rsid w:val="00F26458"/>
    <w:rsid w:val="00F26F36"/>
    <w:rsid w:val="00F27310"/>
    <w:rsid w:val="00F277C8"/>
    <w:rsid w:val="00F313FB"/>
    <w:rsid w:val="00F32110"/>
    <w:rsid w:val="00F322C2"/>
    <w:rsid w:val="00F33934"/>
    <w:rsid w:val="00F36076"/>
    <w:rsid w:val="00F36AC9"/>
    <w:rsid w:val="00F40717"/>
    <w:rsid w:val="00F4151E"/>
    <w:rsid w:val="00F4191D"/>
    <w:rsid w:val="00F435BC"/>
    <w:rsid w:val="00F43BBA"/>
    <w:rsid w:val="00F44D73"/>
    <w:rsid w:val="00F461DD"/>
    <w:rsid w:val="00F51864"/>
    <w:rsid w:val="00F5300B"/>
    <w:rsid w:val="00F554B9"/>
    <w:rsid w:val="00F56263"/>
    <w:rsid w:val="00F56FF3"/>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06F7"/>
    <w:rsid w:val="00FB12F1"/>
    <w:rsid w:val="00FB1BF1"/>
    <w:rsid w:val="00FB2922"/>
    <w:rsid w:val="00FB2CAD"/>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F36"/>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C1AF5-FFAD-4806-A133-13E2616E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17683</TotalTime>
  <Pages>3</Pages>
  <Words>1320</Words>
  <Characters>7527</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Samsung_lbz0407</cp:lastModifiedBy>
  <cp:revision>419</cp:revision>
  <cp:lastPrinted>2020-04-08T05:49:00Z</cp:lastPrinted>
  <dcterms:created xsi:type="dcterms:W3CDTF">2020-04-08T09:11:00Z</dcterms:created>
  <dcterms:modified xsi:type="dcterms:W3CDTF">2023-04-10T08:03:00Z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